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F" w:rsidRPr="005B54CF" w:rsidRDefault="000151F3" w:rsidP="005B54C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w:t>
      </w:r>
      <w:r w:rsidR="005B54CF" w:rsidRPr="005B54CF">
        <w:rPr>
          <w:rFonts w:ascii="Times New Roman" w:eastAsia="Times New Roman" w:hAnsi="Times New Roman" w:cs="Times New Roman"/>
          <w:b/>
          <w:sz w:val="28"/>
          <w:szCs w:val="28"/>
        </w:rPr>
        <w:t xml:space="preserve">осуществляющих деятельность на территории </w:t>
      </w:r>
      <w:r w:rsidR="005B54CF" w:rsidRPr="005B54CF">
        <w:rPr>
          <w:rFonts w:ascii="Times New Roman" w:eastAsia="Times New Roman" w:hAnsi="Times New Roman" w:cs="Times New Roman"/>
          <w:b/>
          <w:sz w:val="28"/>
          <w:szCs w:val="28"/>
          <w:lang w:eastAsia="ru-RU"/>
        </w:rPr>
        <w:t>Самарской области</w:t>
      </w:r>
      <w:r w:rsidR="005B54CF"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 xml:space="preserve">с долей муниципального участия 50 и более процентов </w:t>
      </w:r>
      <w:r w:rsidR="000151F3">
        <w:rPr>
          <w:rFonts w:ascii="Times New Roman" w:eastAsia="Times New Roman" w:hAnsi="Times New Roman" w:cs="Times New Roman"/>
          <w:b/>
          <w:sz w:val="28"/>
          <w:szCs w:val="28"/>
          <w:lang w:eastAsia="ru-RU"/>
        </w:rPr>
        <w:t>по состоянию на 01.01.2024</w:t>
      </w:r>
      <w:r w:rsidR="001F6915">
        <w:rPr>
          <w:rFonts w:ascii="Times New Roman" w:eastAsia="Times New Roman" w:hAnsi="Times New Roman" w:cs="Times New Roman"/>
          <w:b/>
          <w:sz w:val="28"/>
          <w:szCs w:val="28"/>
          <w:lang w:eastAsia="ru-RU"/>
        </w:rPr>
        <w:t xml:space="preserve"> года</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105"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596"/>
        <w:gridCol w:w="1688"/>
        <w:gridCol w:w="4071"/>
        <w:gridCol w:w="1933"/>
        <w:gridCol w:w="2254"/>
      </w:tblGrid>
      <w:tr w:rsidR="000151F3" w:rsidRPr="00662598" w:rsidTr="00C31B09">
        <w:trPr>
          <w:trHeight w:val="682"/>
          <w:jc w:val="center"/>
        </w:trPr>
        <w:tc>
          <w:tcPr>
            <w:tcW w:w="563" w:type="dxa"/>
            <w:vMerge w:val="restart"/>
            <w:shd w:val="clear" w:color="auto" w:fill="auto"/>
            <w:noWrap/>
            <w:hideMark/>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w:t>
            </w:r>
          </w:p>
        </w:tc>
        <w:tc>
          <w:tcPr>
            <w:tcW w:w="4596" w:type="dxa"/>
            <w:vMerge w:val="restart"/>
            <w:shd w:val="clear" w:color="auto" w:fill="auto"/>
            <w:hideMark/>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Наименование хозяйствующего субъекта</w:t>
            </w:r>
          </w:p>
        </w:tc>
        <w:tc>
          <w:tcPr>
            <w:tcW w:w="1688" w:type="dxa"/>
            <w:vMerge w:val="restart"/>
            <w:shd w:val="clear" w:color="auto" w:fill="auto"/>
            <w:hideMark/>
          </w:tcPr>
          <w:p w:rsidR="00C31B09" w:rsidRPr="00C31B09" w:rsidRDefault="000151F3"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 xml:space="preserve">Доля </w:t>
            </w:r>
          </w:p>
          <w:p w:rsidR="00C31B09" w:rsidRPr="00C31B09" w:rsidRDefault="000151F3"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 xml:space="preserve">участия </w:t>
            </w:r>
          </w:p>
          <w:p w:rsidR="000151F3" w:rsidRPr="00C31B09" w:rsidRDefault="000151F3"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гос</w:t>
            </w:r>
            <w:r w:rsidRPr="00C31B09">
              <w:rPr>
                <w:rFonts w:ascii="Times New Roman" w:eastAsia="Times New Roman" w:hAnsi="Times New Roman" w:cs="Times New Roman"/>
                <w:bCs/>
                <w:color w:val="000000"/>
                <w:sz w:val="24"/>
                <w:szCs w:val="24"/>
                <w:lang w:eastAsia="ru-RU"/>
              </w:rPr>
              <w:t>у</w:t>
            </w:r>
            <w:r w:rsidRPr="00C31B09">
              <w:rPr>
                <w:rFonts w:ascii="Times New Roman" w:eastAsia="Times New Roman" w:hAnsi="Times New Roman" w:cs="Times New Roman"/>
                <w:bCs/>
                <w:color w:val="000000"/>
                <w:sz w:val="24"/>
                <w:szCs w:val="24"/>
                <w:lang w:eastAsia="ru-RU"/>
              </w:rPr>
              <w:t>дарства</w:t>
            </w:r>
          </w:p>
          <w:p w:rsidR="000151F3" w:rsidRPr="00C31B09" w:rsidRDefault="000151F3" w:rsidP="005B54CF">
            <w:pPr>
              <w:spacing w:after="0" w:line="240" w:lineRule="auto"/>
              <w:ind w:left="-113" w:right="-102"/>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 xml:space="preserve"> в субъекте, %</w:t>
            </w:r>
          </w:p>
        </w:tc>
        <w:tc>
          <w:tcPr>
            <w:tcW w:w="4071" w:type="dxa"/>
            <w:vMerge w:val="restart"/>
            <w:shd w:val="clear" w:color="auto" w:fill="auto"/>
            <w:hideMark/>
          </w:tcPr>
          <w:p w:rsidR="00C31B09"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Наименование рынка присутствия х</w:t>
            </w:r>
            <w:r w:rsidRPr="00C31B09">
              <w:rPr>
                <w:rFonts w:ascii="Times New Roman" w:eastAsia="Times New Roman" w:hAnsi="Times New Roman" w:cs="Times New Roman"/>
                <w:bCs/>
                <w:color w:val="000000"/>
                <w:sz w:val="24"/>
                <w:szCs w:val="24"/>
                <w:lang w:eastAsia="ru-RU"/>
              </w:rPr>
              <w:t>о</w:t>
            </w:r>
            <w:r w:rsidRPr="00C31B09">
              <w:rPr>
                <w:rFonts w:ascii="Times New Roman" w:eastAsia="Times New Roman" w:hAnsi="Times New Roman" w:cs="Times New Roman"/>
                <w:bCs/>
                <w:color w:val="000000"/>
                <w:sz w:val="24"/>
                <w:szCs w:val="24"/>
                <w:lang w:eastAsia="ru-RU"/>
              </w:rPr>
              <w:t>зяйствующего субъекта</w:t>
            </w:r>
            <w:r w:rsidR="00C31B09" w:rsidRPr="00C31B09">
              <w:rPr>
                <w:rFonts w:ascii="Times New Roman" w:eastAsia="Times New Roman" w:hAnsi="Times New Roman" w:cs="Times New Roman"/>
                <w:bCs/>
                <w:color w:val="000000"/>
                <w:sz w:val="24"/>
                <w:szCs w:val="24"/>
                <w:lang w:eastAsia="ru-RU"/>
              </w:rPr>
              <w:t xml:space="preserve"> </w:t>
            </w:r>
          </w:p>
          <w:p w:rsidR="00B43CAC" w:rsidRDefault="00C31B09" w:rsidP="005B54CF">
            <w:pPr>
              <w:spacing w:after="0" w:line="240" w:lineRule="auto"/>
              <w:jc w:val="center"/>
              <w:rPr>
                <w:rFonts w:ascii="Times New Roman" w:eastAsia="Times New Roman" w:hAnsi="Times New Roman" w:cs="Times New Roman"/>
                <w:bCs/>
                <w:i/>
                <w:color w:val="000000"/>
                <w:sz w:val="24"/>
                <w:szCs w:val="24"/>
                <w:lang w:eastAsia="ru-RU"/>
              </w:rPr>
            </w:pPr>
            <w:proofErr w:type="gramStart"/>
            <w:r w:rsidRPr="00C31B09">
              <w:rPr>
                <w:rFonts w:ascii="Times New Roman" w:eastAsia="Times New Roman" w:hAnsi="Times New Roman" w:cs="Times New Roman"/>
                <w:bCs/>
                <w:i/>
                <w:color w:val="000000"/>
                <w:sz w:val="24"/>
                <w:szCs w:val="24"/>
                <w:lang w:eastAsia="ru-RU"/>
              </w:rPr>
              <w:t xml:space="preserve">(основной вид экономической </w:t>
            </w:r>
            <w:proofErr w:type="gramEnd"/>
          </w:p>
          <w:p w:rsidR="000151F3" w:rsidRPr="00C31B09" w:rsidRDefault="00C31B09" w:rsidP="005B54CF">
            <w:pPr>
              <w:spacing w:after="0" w:line="240" w:lineRule="auto"/>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i/>
                <w:color w:val="000000"/>
                <w:sz w:val="24"/>
                <w:szCs w:val="24"/>
                <w:lang w:eastAsia="ru-RU"/>
              </w:rPr>
              <w:t>де</w:t>
            </w:r>
            <w:r w:rsidRPr="00C31B09">
              <w:rPr>
                <w:rFonts w:ascii="Times New Roman" w:eastAsia="Times New Roman" w:hAnsi="Times New Roman" w:cs="Times New Roman"/>
                <w:bCs/>
                <w:i/>
                <w:color w:val="000000"/>
                <w:sz w:val="24"/>
                <w:szCs w:val="24"/>
                <w:lang w:eastAsia="ru-RU"/>
              </w:rPr>
              <w:t>я</w:t>
            </w:r>
            <w:r w:rsidRPr="00C31B09">
              <w:rPr>
                <w:rFonts w:ascii="Times New Roman" w:eastAsia="Times New Roman" w:hAnsi="Times New Roman" w:cs="Times New Roman"/>
                <w:bCs/>
                <w:i/>
                <w:color w:val="000000"/>
                <w:sz w:val="24"/>
                <w:szCs w:val="24"/>
                <w:lang w:eastAsia="ru-RU"/>
              </w:rPr>
              <w:t>тельности)</w:t>
            </w:r>
          </w:p>
        </w:tc>
        <w:tc>
          <w:tcPr>
            <w:tcW w:w="1933" w:type="dxa"/>
            <w:vMerge w:val="restart"/>
          </w:tcPr>
          <w:p w:rsidR="000151F3" w:rsidRPr="00C31B09" w:rsidRDefault="000151F3" w:rsidP="005B54CF">
            <w:pPr>
              <w:spacing w:after="0" w:line="240" w:lineRule="auto"/>
              <w:ind w:left="-108" w:right="-108"/>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Географические границы рынка</w:t>
            </w:r>
          </w:p>
        </w:tc>
        <w:tc>
          <w:tcPr>
            <w:tcW w:w="2254" w:type="dxa"/>
            <w:vMerge w:val="restart"/>
            <w:shd w:val="clear" w:color="auto" w:fill="auto"/>
            <w:hideMark/>
          </w:tcPr>
          <w:p w:rsidR="000151F3" w:rsidRPr="00C31B09" w:rsidRDefault="000151F3" w:rsidP="005B54CF">
            <w:pPr>
              <w:spacing w:after="0" w:line="240" w:lineRule="auto"/>
              <w:ind w:left="-102" w:right="-108"/>
              <w:jc w:val="center"/>
              <w:rPr>
                <w:rFonts w:ascii="Times New Roman" w:eastAsia="Times New Roman" w:hAnsi="Times New Roman" w:cs="Times New Roman"/>
                <w:bCs/>
                <w:color w:val="000000"/>
                <w:sz w:val="24"/>
                <w:szCs w:val="24"/>
                <w:lang w:eastAsia="ru-RU"/>
              </w:rPr>
            </w:pPr>
            <w:r w:rsidRPr="00C31B09">
              <w:rPr>
                <w:rFonts w:ascii="Times New Roman" w:eastAsia="Times New Roman" w:hAnsi="Times New Roman" w:cs="Times New Roman"/>
                <w:bCs/>
                <w:color w:val="000000"/>
                <w:sz w:val="24"/>
                <w:szCs w:val="24"/>
                <w:lang w:eastAsia="ru-RU"/>
              </w:rPr>
              <w:t>Суммарный объем государственного финансирования субъекта</w:t>
            </w:r>
            <w:r w:rsidR="00C31B09" w:rsidRPr="00C31B09">
              <w:rPr>
                <w:rFonts w:ascii="Times New Roman" w:eastAsia="Times New Roman" w:hAnsi="Times New Roman" w:cs="Times New Roman"/>
                <w:bCs/>
                <w:color w:val="000000"/>
                <w:sz w:val="24"/>
                <w:szCs w:val="24"/>
                <w:lang w:eastAsia="ru-RU"/>
              </w:rPr>
              <w:t xml:space="preserve"> в 2023 г</w:t>
            </w:r>
            <w:r w:rsidR="00C31B09" w:rsidRPr="00C31B09">
              <w:rPr>
                <w:rFonts w:ascii="Times New Roman" w:eastAsia="Times New Roman" w:hAnsi="Times New Roman" w:cs="Times New Roman"/>
                <w:bCs/>
                <w:color w:val="000000"/>
                <w:sz w:val="24"/>
                <w:szCs w:val="24"/>
                <w:lang w:eastAsia="ru-RU"/>
              </w:rPr>
              <w:t>о</w:t>
            </w:r>
            <w:r w:rsidR="00C31B09" w:rsidRPr="00C31B09">
              <w:rPr>
                <w:rFonts w:ascii="Times New Roman" w:eastAsia="Times New Roman" w:hAnsi="Times New Roman" w:cs="Times New Roman"/>
                <w:bCs/>
                <w:color w:val="000000"/>
                <w:sz w:val="24"/>
                <w:szCs w:val="24"/>
                <w:lang w:eastAsia="ru-RU"/>
              </w:rPr>
              <w:t>ду</w:t>
            </w:r>
            <w:r w:rsidRPr="00C31B09">
              <w:rPr>
                <w:rFonts w:ascii="Times New Roman" w:eastAsia="Times New Roman" w:hAnsi="Times New Roman" w:cs="Times New Roman"/>
                <w:bCs/>
                <w:color w:val="000000"/>
                <w:sz w:val="24"/>
                <w:szCs w:val="24"/>
                <w:lang w:eastAsia="ru-RU"/>
              </w:rPr>
              <w:t>.</w:t>
            </w:r>
          </w:p>
        </w:tc>
      </w:tr>
      <w:tr w:rsidR="000151F3" w:rsidRPr="00662598" w:rsidTr="00C31B09">
        <w:trPr>
          <w:trHeight w:val="887"/>
          <w:jc w:val="center"/>
        </w:trPr>
        <w:tc>
          <w:tcPr>
            <w:tcW w:w="563" w:type="dxa"/>
            <w:vMerge/>
            <w:shd w:val="clear" w:color="auto" w:fill="auto"/>
            <w:noWrap/>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p>
        </w:tc>
        <w:tc>
          <w:tcPr>
            <w:tcW w:w="4596" w:type="dxa"/>
            <w:vMerge/>
            <w:shd w:val="clear" w:color="auto" w:fill="auto"/>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p>
        </w:tc>
        <w:tc>
          <w:tcPr>
            <w:tcW w:w="1688" w:type="dxa"/>
            <w:vMerge/>
            <w:shd w:val="clear" w:color="auto" w:fill="auto"/>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p>
        </w:tc>
        <w:tc>
          <w:tcPr>
            <w:tcW w:w="4071" w:type="dxa"/>
            <w:vMerge/>
            <w:shd w:val="clear" w:color="auto" w:fill="auto"/>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p>
        </w:tc>
        <w:tc>
          <w:tcPr>
            <w:tcW w:w="1933" w:type="dxa"/>
            <w:vMerge/>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p>
        </w:tc>
        <w:tc>
          <w:tcPr>
            <w:tcW w:w="2254" w:type="dxa"/>
            <w:vMerge/>
            <w:shd w:val="clear" w:color="auto" w:fill="auto"/>
          </w:tcPr>
          <w:p w:rsidR="000151F3" w:rsidRPr="00C31B09" w:rsidRDefault="000151F3" w:rsidP="005B54CF">
            <w:pPr>
              <w:spacing w:after="0" w:line="240" w:lineRule="auto"/>
              <w:jc w:val="center"/>
              <w:rPr>
                <w:rFonts w:ascii="Times New Roman" w:eastAsia="Times New Roman" w:hAnsi="Times New Roman" w:cs="Times New Roman"/>
                <w:bCs/>
                <w:color w:val="000000"/>
                <w:sz w:val="24"/>
                <w:szCs w:val="24"/>
                <w:lang w:eastAsia="ru-RU"/>
              </w:rPr>
            </w:pPr>
          </w:p>
        </w:tc>
      </w:tr>
      <w:tr w:rsidR="000151F3" w:rsidRPr="00662598" w:rsidTr="00C31B09">
        <w:trPr>
          <w:trHeight w:val="826"/>
          <w:jc w:val="center"/>
        </w:trPr>
        <w:tc>
          <w:tcPr>
            <w:tcW w:w="563" w:type="dxa"/>
            <w:tcBorders>
              <w:top w:val="single" w:sz="4" w:space="0" w:color="auto"/>
              <w:left w:val="single" w:sz="4" w:space="0" w:color="auto"/>
              <w:bottom w:val="single" w:sz="4" w:space="0" w:color="auto"/>
              <w:right w:val="nil"/>
            </w:tcBorders>
            <w:shd w:val="clear" w:color="auto" w:fill="auto"/>
            <w:noWrap/>
          </w:tcPr>
          <w:p w:rsidR="000151F3" w:rsidRPr="00C31B09" w:rsidRDefault="000151F3">
            <w:pPr>
              <w:ind w:left="-142" w:right="-108"/>
              <w:jc w:val="center"/>
              <w:rPr>
                <w:rFonts w:ascii="Times New Roman" w:eastAsia="Times New Roman" w:hAnsi="Times New Roman" w:cs="Times New Roman"/>
                <w:color w:val="000000"/>
                <w:sz w:val="24"/>
                <w:szCs w:val="24"/>
                <w:lang w:eastAsia="ru-RU"/>
              </w:rPr>
            </w:pPr>
            <w:r w:rsidRPr="00C31B09">
              <w:rPr>
                <w:rFonts w:ascii="Times New Roman" w:eastAsia="Times New Roman" w:hAnsi="Times New Roman"/>
                <w:color w:val="000000"/>
                <w:sz w:val="24"/>
                <w:szCs w:val="24"/>
                <w:lang w:eastAsia="ru-RU"/>
              </w:rPr>
              <w:t>1</w:t>
            </w:r>
          </w:p>
        </w:tc>
        <w:tc>
          <w:tcPr>
            <w:tcW w:w="4596" w:type="dxa"/>
            <w:shd w:val="clear" w:color="auto" w:fill="auto"/>
          </w:tcPr>
          <w:p w:rsidR="000151F3" w:rsidRPr="00C31B09" w:rsidRDefault="000151F3"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Муниципальное унитарное предприятие «Бюро ритуаль</w:t>
            </w:r>
            <w:r w:rsidRPr="00C31B09">
              <w:rPr>
                <w:rFonts w:ascii="Times New Roman" w:eastAsia="Times New Roman" w:hAnsi="Times New Roman" w:cs="Times New Roman"/>
                <w:sz w:val="24"/>
                <w:szCs w:val="24"/>
                <w:lang w:eastAsia="ru-RU"/>
              </w:rPr>
              <w:softHyphen/>
              <w:t>ных услуг»</w:t>
            </w:r>
          </w:p>
        </w:tc>
        <w:tc>
          <w:tcPr>
            <w:tcW w:w="1688" w:type="dxa"/>
            <w:shd w:val="clear" w:color="auto" w:fill="auto"/>
          </w:tcPr>
          <w:p w:rsidR="000151F3" w:rsidRPr="00C31B09" w:rsidRDefault="000151F3"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100%</w:t>
            </w:r>
          </w:p>
        </w:tc>
        <w:tc>
          <w:tcPr>
            <w:tcW w:w="4071" w:type="dxa"/>
            <w:shd w:val="clear" w:color="auto" w:fill="auto"/>
          </w:tcPr>
          <w:p w:rsidR="000151F3" w:rsidRPr="00C31B09" w:rsidRDefault="000151F3"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Организация похорон и предо</w:t>
            </w:r>
            <w:r w:rsidRPr="00C31B09">
              <w:rPr>
                <w:rFonts w:ascii="Times New Roman" w:eastAsia="Times New Roman" w:hAnsi="Times New Roman" w:cs="Times New Roman"/>
                <w:sz w:val="24"/>
                <w:szCs w:val="24"/>
                <w:lang w:eastAsia="ru-RU"/>
              </w:rPr>
              <w:softHyphen/>
              <w:t xml:space="preserve">ставление связанных с ними услуг </w:t>
            </w:r>
          </w:p>
        </w:tc>
        <w:tc>
          <w:tcPr>
            <w:tcW w:w="1933" w:type="dxa"/>
            <w:shd w:val="clear" w:color="auto" w:fill="auto"/>
          </w:tcPr>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Городской </w:t>
            </w:r>
          </w:p>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округ </w:t>
            </w:r>
          </w:p>
          <w:p w:rsidR="000151F3"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Октябрьск</w:t>
            </w:r>
          </w:p>
          <w:p w:rsidR="00C31B09" w:rsidRPr="00C31B09" w:rsidRDefault="00C31B09" w:rsidP="00D478E3">
            <w:pPr>
              <w:spacing w:after="0" w:line="240" w:lineRule="auto"/>
              <w:ind w:left="-108" w:right="-111"/>
              <w:jc w:val="center"/>
              <w:rPr>
                <w:rFonts w:ascii="Times New Roman" w:eastAsia="Times New Roman" w:hAnsi="Times New Roman" w:cs="Times New Roman"/>
                <w:sz w:val="24"/>
                <w:szCs w:val="24"/>
                <w:lang w:eastAsia="ru-RU"/>
              </w:rPr>
            </w:pPr>
          </w:p>
        </w:tc>
        <w:tc>
          <w:tcPr>
            <w:tcW w:w="2254" w:type="dxa"/>
            <w:shd w:val="clear" w:color="auto" w:fill="auto"/>
          </w:tcPr>
          <w:p w:rsidR="000151F3" w:rsidRPr="00C31B09" w:rsidRDefault="000151F3"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0</w:t>
            </w:r>
          </w:p>
        </w:tc>
      </w:tr>
      <w:tr w:rsidR="000151F3" w:rsidRPr="00662598" w:rsidTr="00C31B09">
        <w:trPr>
          <w:trHeight w:val="597"/>
          <w:jc w:val="center"/>
        </w:trPr>
        <w:tc>
          <w:tcPr>
            <w:tcW w:w="563" w:type="dxa"/>
            <w:tcBorders>
              <w:top w:val="single" w:sz="4" w:space="0" w:color="auto"/>
              <w:left w:val="single" w:sz="4" w:space="0" w:color="auto"/>
              <w:bottom w:val="single" w:sz="4" w:space="0" w:color="auto"/>
              <w:right w:val="nil"/>
            </w:tcBorders>
            <w:shd w:val="clear" w:color="auto" w:fill="auto"/>
            <w:noWrap/>
          </w:tcPr>
          <w:p w:rsidR="000151F3" w:rsidRPr="00C31B09" w:rsidRDefault="000151F3">
            <w:pPr>
              <w:ind w:left="-142" w:right="-108"/>
              <w:jc w:val="center"/>
              <w:rPr>
                <w:rFonts w:ascii="Times New Roman" w:eastAsia="Times New Roman" w:hAnsi="Times New Roman" w:cs="Times New Roman"/>
                <w:color w:val="000000"/>
                <w:sz w:val="24"/>
                <w:szCs w:val="24"/>
                <w:lang w:eastAsia="ru-RU"/>
              </w:rPr>
            </w:pPr>
            <w:r w:rsidRPr="00C31B09">
              <w:rPr>
                <w:rFonts w:ascii="Times New Roman" w:eastAsia="Times New Roman" w:hAnsi="Times New Roman"/>
                <w:color w:val="000000"/>
                <w:sz w:val="24"/>
                <w:szCs w:val="24"/>
                <w:lang w:eastAsia="ru-RU"/>
              </w:rPr>
              <w:t>2</w:t>
            </w:r>
          </w:p>
        </w:tc>
        <w:tc>
          <w:tcPr>
            <w:tcW w:w="4596" w:type="dxa"/>
            <w:shd w:val="clear" w:color="auto" w:fill="auto"/>
          </w:tcPr>
          <w:p w:rsidR="000151F3" w:rsidRPr="00C31B09" w:rsidRDefault="000151F3"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Муниципальное унитарное предприятие г</w:t>
            </w:r>
            <w:r w:rsidRPr="00C31B09">
              <w:rPr>
                <w:rFonts w:ascii="Times New Roman" w:eastAsia="Times New Roman" w:hAnsi="Times New Roman" w:cs="Times New Roman"/>
                <w:sz w:val="24"/>
                <w:szCs w:val="24"/>
                <w:lang w:eastAsia="ru-RU"/>
              </w:rPr>
              <w:t>о</w:t>
            </w:r>
            <w:r w:rsidRPr="00C31B09">
              <w:rPr>
                <w:rFonts w:ascii="Times New Roman" w:eastAsia="Times New Roman" w:hAnsi="Times New Roman" w:cs="Times New Roman"/>
                <w:sz w:val="24"/>
                <w:szCs w:val="24"/>
                <w:lang w:eastAsia="ru-RU"/>
              </w:rPr>
              <w:t>родского округа Октябрьск Самарской обл</w:t>
            </w:r>
            <w:r w:rsidRPr="00C31B09">
              <w:rPr>
                <w:rFonts w:ascii="Times New Roman" w:eastAsia="Times New Roman" w:hAnsi="Times New Roman" w:cs="Times New Roman"/>
                <w:sz w:val="24"/>
                <w:szCs w:val="24"/>
                <w:lang w:eastAsia="ru-RU"/>
              </w:rPr>
              <w:t>а</w:t>
            </w:r>
            <w:r w:rsidRPr="00C31B09">
              <w:rPr>
                <w:rFonts w:ascii="Times New Roman" w:eastAsia="Times New Roman" w:hAnsi="Times New Roman" w:cs="Times New Roman"/>
                <w:sz w:val="24"/>
                <w:szCs w:val="24"/>
                <w:lang w:eastAsia="ru-RU"/>
              </w:rPr>
              <w:t>сти «Жилищное управление»</w:t>
            </w:r>
          </w:p>
        </w:tc>
        <w:tc>
          <w:tcPr>
            <w:tcW w:w="1688" w:type="dxa"/>
            <w:shd w:val="clear" w:color="auto" w:fill="auto"/>
          </w:tcPr>
          <w:p w:rsidR="000151F3" w:rsidRPr="00C31B09" w:rsidRDefault="000151F3"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100%</w:t>
            </w:r>
          </w:p>
        </w:tc>
        <w:tc>
          <w:tcPr>
            <w:tcW w:w="4071" w:type="dxa"/>
            <w:shd w:val="clear" w:color="auto" w:fill="auto"/>
          </w:tcPr>
          <w:p w:rsidR="000151F3" w:rsidRDefault="000151F3" w:rsidP="00C31B09">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Управление недвижимым имуще</w:t>
            </w:r>
            <w:r w:rsidRPr="00C31B09">
              <w:rPr>
                <w:rFonts w:ascii="Times New Roman" w:eastAsia="Times New Roman" w:hAnsi="Times New Roman" w:cs="Times New Roman"/>
                <w:sz w:val="24"/>
                <w:szCs w:val="24"/>
                <w:lang w:eastAsia="ru-RU"/>
              </w:rPr>
              <w:softHyphen/>
              <w:t>ством за вознаграждение или на д</w:t>
            </w:r>
            <w:r w:rsidRPr="00C31B09">
              <w:rPr>
                <w:rFonts w:ascii="Times New Roman" w:eastAsia="Times New Roman" w:hAnsi="Times New Roman" w:cs="Times New Roman"/>
                <w:sz w:val="24"/>
                <w:szCs w:val="24"/>
                <w:lang w:eastAsia="ru-RU"/>
              </w:rPr>
              <w:t>о</w:t>
            </w:r>
            <w:r w:rsidR="005D76FD">
              <w:rPr>
                <w:rFonts w:ascii="Times New Roman" w:eastAsia="Times New Roman" w:hAnsi="Times New Roman" w:cs="Times New Roman"/>
                <w:sz w:val="24"/>
                <w:szCs w:val="24"/>
                <w:lang w:eastAsia="ru-RU"/>
              </w:rPr>
              <w:t>говорной основе</w:t>
            </w:r>
          </w:p>
          <w:p w:rsidR="00C31B09" w:rsidRPr="00C31B09" w:rsidRDefault="00C31B09" w:rsidP="00C31B09">
            <w:pPr>
              <w:spacing w:after="0" w:line="240" w:lineRule="auto"/>
              <w:jc w:val="both"/>
              <w:rPr>
                <w:rFonts w:ascii="Times New Roman" w:eastAsia="Times New Roman" w:hAnsi="Times New Roman" w:cs="Times New Roman"/>
                <w:sz w:val="24"/>
                <w:szCs w:val="24"/>
                <w:lang w:eastAsia="ru-RU"/>
              </w:rPr>
            </w:pPr>
          </w:p>
        </w:tc>
        <w:tc>
          <w:tcPr>
            <w:tcW w:w="1933" w:type="dxa"/>
            <w:shd w:val="clear" w:color="auto" w:fill="auto"/>
          </w:tcPr>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Городской </w:t>
            </w:r>
          </w:p>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округ </w:t>
            </w:r>
          </w:p>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Октябрьск</w:t>
            </w:r>
          </w:p>
        </w:tc>
        <w:tc>
          <w:tcPr>
            <w:tcW w:w="2254" w:type="dxa"/>
            <w:shd w:val="clear" w:color="auto" w:fill="auto"/>
          </w:tcPr>
          <w:p w:rsidR="000151F3" w:rsidRPr="00C31B09" w:rsidRDefault="000151F3"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0</w:t>
            </w:r>
          </w:p>
        </w:tc>
      </w:tr>
      <w:tr w:rsidR="000151F3" w:rsidRPr="00315B22" w:rsidTr="00C31B09">
        <w:trPr>
          <w:trHeight w:val="563"/>
          <w:jc w:val="center"/>
        </w:trPr>
        <w:tc>
          <w:tcPr>
            <w:tcW w:w="563" w:type="dxa"/>
            <w:tcBorders>
              <w:top w:val="single" w:sz="4" w:space="0" w:color="auto"/>
              <w:left w:val="single" w:sz="4" w:space="0" w:color="auto"/>
              <w:bottom w:val="single" w:sz="4" w:space="0" w:color="auto"/>
              <w:right w:val="nil"/>
            </w:tcBorders>
            <w:shd w:val="clear" w:color="auto" w:fill="auto"/>
            <w:noWrap/>
          </w:tcPr>
          <w:p w:rsidR="000151F3" w:rsidRPr="00C31B09" w:rsidRDefault="000151F3">
            <w:pPr>
              <w:ind w:left="-142" w:right="-108"/>
              <w:jc w:val="center"/>
              <w:rPr>
                <w:rFonts w:ascii="Times New Roman" w:eastAsia="Times New Roman" w:hAnsi="Times New Roman" w:cs="Times New Roman"/>
                <w:color w:val="000000"/>
                <w:sz w:val="24"/>
                <w:szCs w:val="24"/>
                <w:lang w:eastAsia="ru-RU"/>
              </w:rPr>
            </w:pPr>
            <w:r w:rsidRPr="00C31B09">
              <w:rPr>
                <w:rFonts w:ascii="Times New Roman" w:eastAsia="Times New Roman" w:hAnsi="Times New Roman"/>
                <w:color w:val="000000"/>
                <w:sz w:val="24"/>
                <w:szCs w:val="24"/>
                <w:lang w:eastAsia="ru-RU"/>
              </w:rPr>
              <w:t>3</w:t>
            </w:r>
          </w:p>
        </w:tc>
        <w:tc>
          <w:tcPr>
            <w:tcW w:w="4596" w:type="dxa"/>
            <w:shd w:val="clear" w:color="auto" w:fill="auto"/>
          </w:tcPr>
          <w:p w:rsidR="000151F3" w:rsidRPr="00C31B09" w:rsidRDefault="000151F3"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Фонд поддержки предприни</w:t>
            </w:r>
            <w:r w:rsidRPr="00C31B09">
              <w:rPr>
                <w:rFonts w:ascii="Times New Roman" w:eastAsia="Times New Roman" w:hAnsi="Times New Roman" w:cs="Times New Roman"/>
                <w:sz w:val="24"/>
                <w:szCs w:val="24"/>
                <w:lang w:eastAsia="ru-RU"/>
              </w:rPr>
              <w:softHyphen/>
              <w:t>мательства г</w:t>
            </w:r>
            <w:r w:rsidRPr="00C31B09">
              <w:rPr>
                <w:rFonts w:ascii="Times New Roman" w:eastAsia="Times New Roman" w:hAnsi="Times New Roman" w:cs="Times New Roman"/>
                <w:sz w:val="24"/>
                <w:szCs w:val="24"/>
                <w:lang w:eastAsia="ru-RU"/>
              </w:rPr>
              <w:t>о</w:t>
            </w:r>
            <w:r w:rsidRPr="00C31B09">
              <w:rPr>
                <w:rFonts w:ascii="Times New Roman" w:eastAsia="Times New Roman" w:hAnsi="Times New Roman" w:cs="Times New Roman"/>
                <w:sz w:val="24"/>
                <w:szCs w:val="24"/>
                <w:lang w:eastAsia="ru-RU"/>
              </w:rPr>
              <w:t>родского округа Октябрьск</w:t>
            </w:r>
          </w:p>
        </w:tc>
        <w:tc>
          <w:tcPr>
            <w:tcW w:w="1688" w:type="dxa"/>
            <w:shd w:val="clear" w:color="auto" w:fill="auto"/>
          </w:tcPr>
          <w:p w:rsidR="000151F3" w:rsidRPr="00C31B09" w:rsidRDefault="000151F3"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100%</w:t>
            </w:r>
          </w:p>
        </w:tc>
        <w:tc>
          <w:tcPr>
            <w:tcW w:w="4071" w:type="dxa"/>
            <w:shd w:val="clear" w:color="auto" w:fill="auto"/>
          </w:tcPr>
          <w:p w:rsidR="000151F3" w:rsidRPr="00C31B09" w:rsidRDefault="000151F3" w:rsidP="00D478E3">
            <w:pPr>
              <w:spacing w:after="0" w:line="240" w:lineRule="auto"/>
              <w:jc w:val="both"/>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Предоставление займов и прочих в</w:t>
            </w:r>
            <w:r w:rsidRPr="00C31B09">
              <w:rPr>
                <w:rFonts w:ascii="Times New Roman" w:eastAsia="Times New Roman" w:hAnsi="Times New Roman" w:cs="Times New Roman"/>
                <w:sz w:val="24"/>
                <w:szCs w:val="24"/>
                <w:lang w:eastAsia="ru-RU"/>
              </w:rPr>
              <w:t>и</w:t>
            </w:r>
            <w:r w:rsidRPr="00C31B09">
              <w:rPr>
                <w:rFonts w:ascii="Times New Roman" w:eastAsia="Times New Roman" w:hAnsi="Times New Roman" w:cs="Times New Roman"/>
                <w:sz w:val="24"/>
                <w:szCs w:val="24"/>
                <w:lang w:eastAsia="ru-RU"/>
              </w:rPr>
              <w:t>дов кредита</w:t>
            </w:r>
          </w:p>
        </w:tc>
        <w:tc>
          <w:tcPr>
            <w:tcW w:w="1933" w:type="dxa"/>
            <w:shd w:val="clear" w:color="auto" w:fill="auto"/>
          </w:tcPr>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Городской </w:t>
            </w:r>
          </w:p>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 xml:space="preserve">округ </w:t>
            </w:r>
          </w:p>
          <w:p w:rsidR="000151F3" w:rsidRPr="00C31B09" w:rsidRDefault="000151F3" w:rsidP="00D478E3">
            <w:pPr>
              <w:spacing w:after="0" w:line="240" w:lineRule="auto"/>
              <w:ind w:left="-108" w:right="-111"/>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Октябрьск</w:t>
            </w:r>
          </w:p>
        </w:tc>
        <w:tc>
          <w:tcPr>
            <w:tcW w:w="2254" w:type="dxa"/>
            <w:shd w:val="clear" w:color="auto" w:fill="auto"/>
          </w:tcPr>
          <w:p w:rsidR="000151F3" w:rsidRPr="00C31B09" w:rsidRDefault="00C31B09" w:rsidP="00D478E3">
            <w:pPr>
              <w:spacing w:after="0" w:line="240" w:lineRule="auto"/>
              <w:jc w:val="center"/>
              <w:rPr>
                <w:rFonts w:ascii="Times New Roman" w:eastAsia="Times New Roman" w:hAnsi="Times New Roman" w:cs="Times New Roman"/>
                <w:sz w:val="24"/>
                <w:szCs w:val="24"/>
                <w:lang w:eastAsia="ru-RU"/>
              </w:rPr>
            </w:pPr>
            <w:r w:rsidRPr="00C31B09">
              <w:rPr>
                <w:rFonts w:ascii="Times New Roman" w:eastAsia="Times New Roman" w:hAnsi="Times New Roman" w:cs="Times New Roman"/>
                <w:sz w:val="24"/>
                <w:szCs w:val="24"/>
                <w:lang w:eastAsia="ru-RU"/>
              </w:rPr>
              <w:t>0</w:t>
            </w:r>
          </w:p>
        </w:tc>
      </w:tr>
    </w:tbl>
    <w:p w:rsidR="00A4508E" w:rsidRDefault="00A4508E">
      <w:bookmarkStart w:id="0" w:name="_GoBack"/>
      <w:bookmarkEnd w:id="0"/>
    </w:p>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F"/>
    <w:rsid w:val="000151F3"/>
    <w:rsid w:val="00034F82"/>
    <w:rsid w:val="00043E5B"/>
    <w:rsid w:val="00055263"/>
    <w:rsid w:val="00074C41"/>
    <w:rsid w:val="000B57E9"/>
    <w:rsid w:val="000D2660"/>
    <w:rsid w:val="000D5EAD"/>
    <w:rsid w:val="000F5DDD"/>
    <w:rsid w:val="000F7C72"/>
    <w:rsid w:val="0012388D"/>
    <w:rsid w:val="00130F6E"/>
    <w:rsid w:val="00131A65"/>
    <w:rsid w:val="001715D6"/>
    <w:rsid w:val="00172731"/>
    <w:rsid w:val="00177FAB"/>
    <w:rsid w:val="00185518"/>
    <w:rsid w:val="001D797A"/>
    <w:rsid w:val="001F6915"/>
    <w:rsid w:val="002000F1"/>
    <w:rsid w:val="00202AAC"/>
    <w:rsid w:val="002408CB"/>
    <w:rsid w:val="00246637"/>
    <w:rsid w:val="00253366"/>
    <w:rsid w:val="002666A1"/>
    <w:rsid w:val="00273A75"/>
    <w:rsid w:val="00283238"/>
    <w:rsid w:val="002A1E40"/>
    <w:rsid w:val="002A43C9"/>
    <w:rsid w:val="002B4DD3"/>
    <w:rsid w:val="002B7996"/>
    <w:rsid w:val="002C5013"/>
    <w:rsid w:val="00300C10"/>
    <w:rsid w:val="00312A4D"/>
    <w:rsid w:val="00314DAF"/>
    <w:rsid w:val="00315B22"/>
    <w:rsid w:val="00334275"/>
    <w:rsid w:val="003407FF"/>
    <w:rsid w:val="00345AF3"/>
    <w:rsid w:val="00366DAF"/>
    <w:rsid w:val="0038022C"/>
    <w:rsid w:val="00383676"/>
    <w:rsid w:val="003B0452"/>
    <w:rsid w:val="003D58FC"/>
    <w:rsid w:val="00400885"/>
    <w:rsid w:val="00437135"/>
    <w:rsid w:val="004634F7"/>
    <w:rsid w:val="004C61C2"/>
    <w:rsid w:val="00501493"/>
    <w:rsid w:val="00526156"/>
    <w:rsid w:val="00535F4F"/>
    <w:rsid w:val="005401A3"/>
    <w:rsid w:val="005727E9"/>
    <w:rsid w:val="005B54CF"/>
    <w:rsid w:val="005B75CF"/>
    <w:rsid w:val="005D463B"/>
    <w:rsid w:val="005D76FD"/>
    <w:rsid w:val="005E029B"/>
    <w:rsid w:val="005E18F9"/>
    <w:rsid w:val="00621EBF"/>
    <w:rsid w:val="00625514"/>
    <w:rsid w:val="00640E28"/>
    <w:rsid w:val="00662598"/>
    <w:rsid w:val="006664FE"/>
    <w:rsid w:val="006A418C"/>
    <w:rsid w:val="006C7B83"/>
    <w:rsid w:val="006D4976"/>
    <w:rsid w:val="006E1C26"/>
    <w:rsid w:val="006E44B7"/>
    <w:rsid w:val="006F7FA4"/>
    <w:rsid w:val="00710E13"/>
    <w:rsid w:val="00740BFC"/>
    <w:rsid w:val="00755E42"/>
    <w:rsid w:val="007E003D"/>
    <w:rsid w:val="007E6049"/>
    <w:rsid w:val="00806E95"/>
    <w:rsid w:val="00852A8D"/>
    <w:rsid w:val="00866DF5"/>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56655"/>
    <w:rsid w:val="00AF542B"/>
    <w:rsid w:val="00B20499"/>
    <w:rsid w:val="00B25F0E"/>
    <w:rsid w:val="00B2780B"/>
    <w:rsid w:val="00B336CE"/>
    <w:rsid w:val="00B37218"/>
    <w:rsid w:val="00B37E49"/>
    <w:rsid w:val="00B43CAC"/>
    <w:rsid w:val="00B55862"/>
    <w:rsid w:val="00B83381"/>
    <w:rsid w:val="00B90DB2"/>
    <w:rsid w:val="00BB0750"/>
    <w:rsid w:val="00BB7E8A"/>
    <w:rsid w:val="00BD07A1"/>
    <w:rsid w:val="00BF0E40"/>
    <w:rsid w:val="00BF1BF8"/>
    <w:rsid w:val="00BF702E"/>
    <w:rsid w:val="00C1176B"/>
    <w:rsid w:val="00C17AE3"/>
    <w:rsid w:val="00C207FF"/>
    <w:rsid w:val="00C20AA7"/>
    <w:rsid w:val="00C31B09"/>
    <w:rsid w:val="00C6060E"/>
    <w:rsid w:val="00C67E36"/>
    <w:rsid w:val="00C95C10"/>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376CE"/>
    <w:rsid w:val="00F512A1"/>
    <w:rsid w:val="00F5483A"/>
    <w:rsid w:val="00F83182"/>
    <w:rsid w:val="00F847A5"/>
    <w:rsid w:val="00F936D6"/>
    <w:rsid w:val="00F96CB8"/>
    <w:rsid w:val="00FC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2145-61F8-4072-B99F-760D89A2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148</Words>
  <Characters>848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PetuhovaOP</cp:lastModifiedBy>
  <cp:revision>6</cp:revision>
  <cp:lastPrinted>2024-02-13T12:31:00Z</cp:lastPrinted>
  <dcterms:created xsi:type="dcterms:W3CDTF">2024-02-12T12:15:00Z</dcterms:created>
  <dcterms:modified xsi:type="dcterms:W3CDTF">2024-02-13T12:31:00Z</dcterms:modified>
</cp:coreProperties>
</file>